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0A" w:rsidRPr="002823E6" w:rsidRDefault="00786F0A" w:rsidP="00786F0A">
      <w:pPr>
        <w:rPr>
          <w:lang w:val="ru-RU"/>
        </w:rPr>
      </w:pPr>
    </w:p>
    <w:p w:rsidR="00786F0A" w:rsidRPr="002823E6" w:rsidRDefault="00786F0A" w:rsidP="00786F0A">
      <w:pPr>
        <w:rPr>
          <w:lang w:val="ru-RU"/>
        </w:rPr>
      </w:pPr>
    </w:p>
    <w:p w:rsidR="00786F0A" w:rsidRPr="002823E6" w:rsidRDefault="00786F0A" w:rsidP="00786F0A">
      <w:pPr>
        <w:rPr>
          <w:lang w:val="ru-RU"/>
        </w:rPr>
      </w:pPr>
    </w:p>
    <w:p w:rsidR="00786F0A" w:rsidRPr="002823E6" w:rsidRDefault="00786F0A" w:rsidP="00786F0A">
      <w:pPr>
        <w:rPr>
          <w:lang w:val="ru-RU"/>
        </w:rPr>
      </w:pPr>
    </w:p>
    <w:p w:rsidR="00786F0A" w:rsidRPr="002823E6" w:rsidRDefault="00786F0A" w:rsidP="00786F0A">
      <w:pPr>
        <w:rPr>
          <w:lang w:val="ru-RU"/>
        </w:rPr>
      </w:pPr>
    </w:p>
    <w:p w:rsidR="00786F0A" w:rsidRPr="002823E6" w:rsidRDefault="00786F0A" w:rsidP="00786F0A">
      <w:pPr>
        <w:rPr>
          <w:lang w:val="ru-RU"/>
        </w:rPr>
      </w:pPr>
    </w:p>
    <w:p w:rsidR="00786F0A" w:rsidRPr="002823E6" w:rsidRDefault="00786F0A" w:rsidP="00786F0A">
      <w:pPr>
        <w:rPr>
          <w:lang w:val="ru-RU"/>
        </w:rPr>
      </w:pPr>
    </w:p>
    <w:p w:rsidR="00786F0A" w:rsidRPr="002823E6" w:rsidRDefault="00786F0A" w:rsidP="00786F0A">
      <w:pPr>
        <w:rPr>
          <w:lang w:val="ru-RU"/>
        </w:rPr>
      </w:pPr>
    </w:p>
    <w:p w:rsidR="00786F0A" w:rsidRPr="002823E6" w:rsidRDefault="00786F0A" w:rsidP="00786F0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Кодекс поведения Деловых партнеров</w:t>
      </w:r>
    </w:p>
    <w:p w:rsidR="00786F0A" w:rsidRPr="002823E6" w:rsidRDefault="00786F0A" w:rsidP="00786F0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ООО «Еристовский ГОК»</w:t>
      </w: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1939" w:rsidRPr="002823E6" w:rsidRDefault="00AC3217" w:rsidP="00786F0A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tabs>
          <w:tab w:val="left" w:pos="243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tabs>
          <w:tab w:val="left" w:pos="24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1. Общие положения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2. Деловые партнеры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3. Порядочность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4. Соблюдение законов и настоящего Кодекса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5. Проверка третьих лиц (Надлежащая осмотрительность)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6. Предотвращение коррупции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7. Подарки, гостеприимство, развлечения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8. Конфликт интересов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9. Международные санкции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10. Права человека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11. Охрана труда и промышленная безопасность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12. Окружающая среда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13. Соблюдение точности записей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14. Выполнение налоговых обязательств</w:t>
      </w:r>
    </w:p>
    <w:p w:rsidR="00786F0A" w:rsidRPr="002823E6" w:rsidRDefault="002823E6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15. Отмывание денежных средств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16. Конфиденциальность и неразглашение данных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17. Ответственная деловая практика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18. Раскрытие информации и сообщения</w:t>
      </w:r>
    </w:p>
    <w:p w:rsidR="00786F0A" w:rsidRPr="002823E6" w:rsidRDefault="00786F0A" w:rsidP="00786F0A">
      <w:pPr>
        <w:tabs>
          <w:tab w:val="left" w:pos="243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19. Контактная информация</w:t>
      </w: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86F0A">
      <w:pPr>
        <w:tabs>
          <w:tab w:val="left" w:pos="237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86F0A" w:rsidRPr="002823E6" w:rsidRDefault="00786F0A" w:rsidP="00786F0A">
      <w:pPr>
        <w:tabs>
          <w:tab w:val="left" w:pos="237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86F0A" w:rsidRPr="002823E6" w:rsidRDefault="00786F0A" w:rsidP="00733CC6">
      <w:pPr>
        <w:pStyle w:val="a9"/>
        <w:numPr>
          <w:ilvl w:val="0"/>
          <w:numId w:val="1"/>
        </w:num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Общие положения</w:t>
      </w:r>
    </w:p>
    <w:p w:rsidR="00733CC6" w:rsidRPr="002823E6" w:rsidRDefault="00733CC6" w:rsidP="00733CC6">
      <w:pPr>
        <w:pStyle w:val="a9"/>
        <w:tabs>
          <w:tab w:val="left" w:pos="2375"/>
        </w:tabs>
        <w:spacing w:after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86F0A" w:rsidRPr="002823E6" w:rsidRDefault="00786F0A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1.1. ООО «Еристовский ГОК» стремится к ведению дел в честный и прозрачный способ, в соответствии с высоки</w:t>
      </w:r>
      <w:r w:rsidR="002823E6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этически</w:t>
      </w:r>
      <w:r w:rsidR="002823E6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и правовы</w:t>
      </w:r>
      <w:r w:rsidR="002823E6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стандарт</w:t>
      </w:r>
      <w:r w:rsidR="002823E6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и лучши</w:t>
      </w:r>
      <w:r w:rsidR="002823E6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практик</w:t>
      </w:r>
      <w:r w:rsidR="002823E6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. Мы ожидаем, что наши деловые партнеры разделяют наши стремления и придерживаются тех же стандартов.</w:t>
      </w:r>
    </w:p>
    <w:p w:rsidR="00786F0A" w:rsidRPr="002823E6" w:rsidRDefault="00786F0A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1.2. Кодекс поведения деловых партнеров (далее - «Кодекс») определяет основные требования и обязанности для всех Деловых партнеров ООО «Еристовский ГОК» (далее - ООО «Еристовский ГОК»).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2. Деловые Партнеры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2.1. Деловые партнеры - это поставщики товаров и услуг, агенты, подрядчики, консультанты, посредники, владельцы судов, клиенты и другие компании и лица, сотрудничающие с </w:t>
      </w:r>
      <w:r w:rsidR="002823E6">
        <w:rPr>
          <w:rFonts w:ascii="Times New Roman" w:hAnsi="Times New Roman" w:cs="Times New Roman"/>
          <w:sz w:val="24"/>
          <w:szCs w:val="24"/>
          <w:lang w:val="ru-RU"/>
        </w:rPr>
        <w:br/>
        <w:t>ООО «Еристовский ГОК» и\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или действую</w:t>
      </w:r>
      <w:r w:rsidR="00012928">
        <w:rPr>
          <w:rFonts w:ascii="Times New Roman" w:hAnsi="Times New Roman" w:cs="Times New Roman"/>
          <w:sz w:val="24"/>
          <w:szCs w:val="24"/>
          <w:lang w:val="ru-RU"/>
        </w:rPr>
        <w:t>щие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от его имени. В этом Кодексе, понятие «Деловые партнеры» также включает дочерние компании деловых партнеров и лиц, действующих от их имени, включая директоров, руководителей, работников, представителей, агентов и субподрядчиков.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3. Порядочность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3.1. Наши Деловые Партнеры обязаны действовать честно во всех аспектах ведения бизнеса с ООО «Еристовский ГОК».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4. Соблюдение законов и настоящего Кодекса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4.1. Деловые партнеры должны соблюдать все соответствующие законы, правил</w:t>
      </w:r>
      <w:r w:rsidR="0001292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и стандарт</w:t>
      </w:r>
      <w:r w:rsidR="0001292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стран, в которых они осуществляют свою деятельность.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4.2. Этот Кодекс определяет минимальные необходимые стандарты; в некоторых странах могут быть установлены дополнительные требования сверх тех, которые установлены настоящим Кодексом. С другой стороны, в некоторых странах - могут действовать законы, которые устанавливает более слабые требования. В обоих случаях следует придерживаться более высокого стандарта, </w:t>
      </w:r>
      <w:r w:rsidR="00A56A44">
        <w:rPr>
          <w:rFonts w:ascii="Times New Roman" w:hAnsi="Times New Roman" w:cs="Times New Roman"/>
          <w:sz w:val="24"/>
          <w:szCs w:val="24"/>
          <w:lang w:val="ru-RU"/>
        </w:rPr>
        <w:t xml:space="preserve">который 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соответствует действующему местному законодательству.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4.3. </w:t>
      </w:r>
      <w:r w:rsidR="00FB63CF" w:rsidRPr="00FB63CF">
        <w:rPr>
          <w:rFonts w:ascii="Times New Roman" w:hAnsi="Times New Roman" w:cs="Times New Roman"/>
          <w:sz w:val="24"/>
          <w:szCs w:val="24"/>
          <w:lang w:val="ru-RU"/>
        </w:rPr>
        <w:t>Деловые партнеры должны всегда убеждаться</w:t>
      </w:r>
      <w:r w:rsidR="00FB63CF">
        <w:rPr>
          <w:rFonts w:ascii="Times New Roman" w:hAnsi="Times New Roman" w:cs="Times New Roman"/>
          <w:sz w:val="24"/>
          <w:szCs w:val="24"/>
          <w:lang w:val="ru-RU"/>
        </w:rPr>
        <w:t xml:space="preserve"> в том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что их партнеры, которые прямо или косвенно участвуют в работе с ООО «Еристовский ГОК» (например, в качестве субподрядчика или производителя товара, который вы планируете поставить нам т.д.), признают принципы и требования настоящего Кодекса и придерживаются их.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4.4. Несоблюдение требований, изложенных в настоящем Кодексе, повлияет на ваши деловые отношения с ООО «Еристовский ГОК» и может привести к частичному или полному прекращению. ООО «Еристовский ГОК» оставляет за собой право на обоснованн</w:t>
      </w:r>
      <w:r w:rsidR="00FB63CF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изменение требований Кодекса. О данных изменения, мы обязательно сообщим Деловы</w:t>
      </w:r>
      <w:r w:rsidR="00FB63C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партнер</w:t>
      </w:r>
      <w:r w:rsidR="00FB63CF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письменном порядке.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5. Проверка третьих лиц (Надлежащая осмотрительность)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5.1. В ООО «Еристовский ГОК» введена и действует процедура выбора Деловых партнеров, которая включает надлежащую проверку на основе рисков.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lastRenderedPageBreak/>
        <w:t>5.2. В качестве делового партнера, вы должны сотрудничать с ООО «Еристовский ГОК» в ходе предыдущей надлежащей проверки, полностью и подробно заполнить соответствующие анкеты (опросники), предоставлять всю необходимую документацию вместе с прозрачной информацией о собственности компании и связанных с ней сторон. Если вы не выполните эти требования, ваши договорные дела с ООО «Еристовский ГОК" не будут считаться приемлемыми. Если нет возможности предоставить кое-какие документы или информацию, вы должны привести уважительные причины.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6. Предотвращение коррупции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6.1. ООО «Еристовский ГОК» категорически против любой формы коррупции или взяточничества, как в частном бизнесе, так и во взаимодействии с общественным или государственным сектором. Мы будем придерживаться принципа «нулевой толерантности» к коррупции, взяточничества, откатов, платежей за упрощение формальностей, мошенничества, краж, вымогательства и хищения любого типа.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6.2. Все наши Деловые Партнеры должны соблюдать все действующие законы о борьбе со взяточничеством, включая Закон Великобритании «О борьбе со взяточничеством» 2010 года и Закон Соединенных Штатов «Об иностранн</w:t>
      </w:r>
      <w:r w:rsidR="0043598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коррупционн</w:t>
      </w:r>
      <w:r w:rsidR="0043598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практики» (FCPA).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6.3. Деловые партнеры не должны - прямо или косвенно - давать или получать, предлагать соглашаться принять любой платеж, подарок или другое преимущество, направленн</w:t>
      </w:r>
      <w:r w:rsidR="00435988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на то, чтобы повлиять на кого-то, чтобы действовать в нарушение требований добросовестности, беспристрастности или доверия, или для получения ненадлежащего преимущества или для того, чтобы вознаградить любого за то, что он действовал таким образом.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6.4. Деловые партнеры ООО «Еристовский ГОК» не должны предоставлять, делать, предлагать, получать или соглашаться принимать </w:t>
      </w:r>
      <w:r w:rsidR="00435988">
        <w:rPr>
          <w:rFonts w:ascii="Times New Roman" w:hAnsi="Times New Roman" w:cs="Times New Roman"/>
          <w:sz w:val="24"/>
          <w:szCs w:val="24"/>
          <w:lang w:val="ru-RU"/>
        </w:rPr>
        <w:t xml:space="preserve">какую - 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люб</w:t>
      </w:r>
      <w:r w:rsidR="0043598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ценность, если другое лицо </w:t>
      </w:r>
      <w:r w:rsidR="00435988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расценивать данные действия - как неэтичные, незаконные или ненадлежащие. Мы ожидаем, что деловые партнеры внедрят собственную антикоррупционную политику (программу) для предотвращения и воздержание от нарушения или возможных нарушений антикоррупционного законодательства.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7. Подарки, гостеприимство, развлечения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7.1. Деловые партнеры не предлагают, прямо или косвенно, подарки, развлечения, гостеприимство или другие преимущества сотрудникам или представителям 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ООО «Еристовский ГОК» с намерением ненадлежащим образом повлиять на них и не будут предоставлять работникам ООО «Еристовский ГОК» любых подарков или гостеприимства, развлечений независимо от суммы, до, во время или после обсуждения вопросов, связанных с участием в тендерных процедурах или с заключением контракта.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7.2. Пожалуйста, обратите внимание на то, что работники ООО «Еристовский ГОК» должны получить предварительное одобрение 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подарк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или развлечени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если стоимость такого подарка или развлечени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превышает 250 долларов США за один календарный год, или превышает 50 долларов США за один подарок (акт гостеприимства, развлечения), или если это касается оплаты авиаперелетов или проживания (независимо от стоимости).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7.3. Вы не должны предоставлять никаких подарков или развлечений любой частной или государственной организации или лицу (независимо от характера или стоимости) от имени или в пользу ООО «Еристовский ГОК» без получения предварительного подтверждения от ООО «Еристовский ГОК» о том, что такой подарок или развлечение является законным и приемлемым.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8. Конфликт интересов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8.1. Деловые партнеры должны сообщать ООО «Еристовский ГОК» о любых фактических или потенциальных конфликтах интересов, которые могут иметь отношение к 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ООО «Еристовский ГОК», и избегать любых конфликтов интересов, которые могут негативно повлиять на деловые отношения.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8.2. Конфликт интересов означает любое фактическое или потенциальное обстоятельство 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которое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может заставить сторону определить приоритеты своих финансовых или личных интересов или быть предвзятой в своих бизнес-суждениях, решениях или действиях.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8.3. Примерами конфликта интересов являются личные отношения Делового Партнера с любым работником, руководителем или директором ООО «Еристовский ГОК», из-за финансово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или ин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личн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заинтересованност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которую они могут иметь в компании Делового Партнера, либо в результате взаимодействия ООО «Еристовский ГОК» с Деловым партнером.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8.4. Как Деловой Партнер, вы должны раскрывать любые подобные отношения и интересы как можно раньше, прежде чем установить деловые отношения с ООО «Еристовский ГОК», или сразу после возникновения таких отношений в рамках сотрудничества с 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ООО «Еристовский ГОК».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8.5. Раскрытие данной информации в большинстве случаев не повлияет на процесс установления деловых отношений. В то же время, со своей стороны, мы будем принимать необходимые меры с целью урегулирования данного вопроса таким образом, чтобы этот конфликт интересов не повлиял на деловые отношения (например, некоторые работник</w:t>
      </w:r>
      <w:r w:rsidR="008D594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ООО «Еристовский ГОК» (в конкретном случае) могут быть исключены из процесса принятия решение о сотрудничестве с соответствующим Деловым партнером)).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8.6. Не раскрытие конфликта интересов может привести к прекращению любых деловых отношений с ООО «Еристовский ГОК».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9. Международные санкции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9.1. Деловые партнеры должны соблюдать все действующие санкций, включая санкции, введенные Украиной, США, Европейским Союзом, Швейцарией или Организацией Объединенных Наций.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9.2. Вы не должны вести бизнес, осуществлять любую торговлю или иную деятельность с участием или в пользу любого лица, находящегося под действием санкций, или деятельность, которая в любой другой способ может привести к нарушению каких-либо санкций, штрафных или ограничительных мер, которые накладываются или назначаются в отношении лица, находящегося под действием санкций.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9.3. Вы должны немедленно сообщить ООО «Еристовский ГОК» в рамках, разрешенных законодательством, о каких-либо претензиях, действия</w:t>
      </w:r>
      <w:r w:rsidR="007F6130">
        <w:rPr>
          <w:rFonts w:ascii="Times New Roman" w:hAnsi="Times New Roman" w:cs="Times New Roman"/>
          <w:sz w:val="24"/>
          <w:szCs w:val="24"/>
          <w:lang w:val="ru-RU"/>
        </w:rPr>
        <w:t>х, судебных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преследования</w:t>
      </w:r>
      <w:r w:rsidR="007F613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производств или расследовани</w:t>
      </w:r>
      <w:r w:rsidR="007F6130">
        <w:rPr>
          <w:rFonts w:ascii="Times New Roman" w:hAnsi="Times New Roman" w:cs="Times New Roman"/>
          <w:sz w:val="24"/>
          <w:szCs w:val="24"/>
          <w:lang w:val="ru-RU"/>
        </w:rPr>
        <w:t xml:space="preserve">й, касательно 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санкций в отношении вашей компании (должностных лиц и владельцев компании).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10. Права человека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10.1. ООО «Еристовский ГОК» уделяет большое внимание основным правам и достоинства</w:t>
      </w:r>
      <w:r w:rsidR="007F6130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7F6130" w:rsidRPr="002823E6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предусмотренном Всеобщей декларацией прав человека. Мы поддерживаем руководящие принципы ООН </w:t>
      </w:r>
      <w:r w:rsidR="007F6130">
        <w:rPr>
          <w:rFonts w:ascii="Times New Roman" w:hAnsi="Times New Roman" w:cs="Times New Roman"/>
          <w:sz w:val="24"/>
          <w:szCs w:val="24"/>
          <w:lang w:val="ru-RU"/>
        </w:rPr>
        <w:t>касательно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Бизнеса и прав человека, в которых 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определены обязанности и ответственность промышленных предприятий относительно решения вопроса прав человека, связанных с бизнесом.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10.2. Мы не допускаем любых форм принудительного труда. Мы придерживаемся Закона Великобритании «О современном рабстве» 2015 года и просим наших Деловых Партнеров быть последователями нашего обязательства.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10.3. Деловые партнеры не должны способствовать любым нарушением прав человека и должны уважать личное достоинство, приватность и права отдельных лиц.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10.4. Деловые партнеры не должны использовать любую форму принудительного труда, долговую кабалу, недобровольн</w:t>
      </w:r>
      <w:r w:rsidR="007F613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й труд или заниматься торговлей людьми.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10.5. Деловые партнеры никогда не должны требовать от работников передачи своих паспортов или других документов, удостоверяющих личность, или разрешения на работу, в качестве условия трудоустройства.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10.6. Деловые партнеры не могут ограничивать свободу передвижения своих работников и никогда не должны использовать или разрешать использовать угрозы, запугивания или принуждения действия, чтобы заставить их работать.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10.7. Мы не допускаем использования детского труда. Если в действующем законодательстве не установлено минимального возраста для трудоустройства, термин «ребенок» означает любое лицо, младше 15 лет.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10.8. Вы должны применять те же требования к своим субподрядчик</w:t>
      </w:r>
      <w:r w:rsidR="0042364F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и поставщик</w:t>
      </w:r>
      <w:r w:rsidR="0042364F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требуя соблюдения законодательства о борьбе с рабством и торговлей людьми.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10.9. Деловой партнер обязан осуществлять процедуры должной осмотрительности для своих поставщиков, с целью обеспечения отсутствия в системах поставщиков любых случаев, связанных с современным рабством и / или торговлей людьми.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10.10. Деловой партнер обязан, что он и его представители будут сообщать </w:t>
      </w:r>
      <w:r w:rsidR="004236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ООО «Еристовский ГОК», о каких-либо фактически</w:t>
      </w:r>
      <w:r w:rsidR="0042364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или возможны</w:t>
      </w:r>
      <w:r w:rsidR="0042364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нарушения</w:t>
      </w:r>
      <w:r w:rsidR="0042364F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законов о современном рабстве, связанными с любыми вопросами, которые являются предметом заключенных договоров или возникают в связи с договорами.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10.11. Учитывая любые другие прямые средства правовой защиты, определенные условиями заключенных договоров или любые средства правовой защиты, предусмотренные действующим законодательством, в случае выявленных нарушений прав человека или нарушений законов о современном рабстве относительно Делового Партнера, 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ООО «Еристовский ГОК», оставляет за собой право выполнить любые действия, которые считает уместными (включая, без ограничений, немедленное расторжение заключенных договоров), чтобы обеспечить соблюдение законов о современном рабстве.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11. Охрана труда и промышленная безопасность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11.1. Деловые партнеры, работающие на территории ООО «Еристовский ГОК», должны тщательно выполнять все соответствующие законодательные требования по охране труда и промышленной безопасности. При выполнении работ на территории ООО «Еристовский ГОК», Деловые партнеры должны также тщательно выполнять все соответствующие требования ООО «Еристовский ГОК» по охране труда и промышленной безопасности. Следует немедленно сообщать обо всех смертельны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случа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связанных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с работой, и инцидент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привели к тяжелому травмированию, которые 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произошло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в помещениях ООО «Еристовский ГОК» или о деятельности, проводимой в пользу 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ООО «Еристовский ГОК».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lastRenderedPageBreak/>
        <w:t>11.2. Мы ожидаем от наших деловых партнеров обеспечения здорово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и безопасно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рабочей среды.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12. Окружающая среда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12.1. Деловые партнеры должны действовать в соответствии с действующими стандартами по охране окружающей среды и соблюдать соответствующие природоохранны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закон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чтобы обеспечить соблюдение принципов ответственного ведения бизнеса. Деловые партнеры не будут совершать любой деятельности, отрицательно влия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ющую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на жизнь людей и окружающую среду.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13. Соблюдение точности записей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13.1. Деловые партнеры должны хранить книги, счета и записи, которые должным образом, справедливо и точно фиксируют и отчитываются обо всех операциях по вопросам, связанным с работой с ООО «Еристовский ГОК», с целью соблюдения действующего законодательства по веде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нию учета и хранения таких книг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счетов и записей на срок не менее семи лет после завершения отчетного периода.</w:t>
      </w: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14. Выполнение налоговых обязательств</w:t>
      </w:r>
    </w:p>
    <w:p w:rsidR="00733CC6" w:rsidRPr="002823E6" w:rsidRDefault="00733CC6" w:rsidP="00733CC6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733CC6" w:rsidRPr="002823E6" w:rsidRDefault="00733CC6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14.1. Деловые партнеры не должны привлекать или подстрекать других участвовать в любых действи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которые могут иметь признаки мошеннического уклонения от уплаты налогов, или игнорировать такие действия. Вы несете ответственность за понимание и соблюдение любых налоговых требований и обязательств, которые применяются к вашей деятельности, по любым средств</w:t>
      </w:r>
      <w:r w:rsidR="000E7E72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полученных от ООО «Еристовский ГОК».</w:t>
      </w:r>
    </w:p>
    <w:p w:rsidR="00273D7E" w:rsidRPr="002823E6" w:rsidRDefault="00273D7E" w:rsidP="00733CC6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15. Отмывание денег</w:t>
      </w:r>
    </w:p>
    <w:p w:rsidR="00273D7E" w:rsidRPr="002823E6" w:rsidRDefault="00273D7E" w:rsidP="00273D7E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15.1. Деловые партнеры не должны заключать любые соглашения, с целью получения доходов от преступной деятельности, и должны выступать против всех форм отмывания денег и принимать меры по предотвращению любой деятельности, прямо или косвенно связанной с отмыванием денег.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16. Конфиденциальность и неразглашение данных</w:t>
      </w:r>
    </w:p>
    <w:p w:rsidR="00273D7E" w:rsidRPr="002823E6" w:rsidRDefault="00273D7E" w:rsidP="00273D7E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16.1. Деловые партнеры должны сохранять в тайне любую информацию, касающуюся 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ООО «Еристовский ГОК», такую ​​как информация о продаже и маркетинг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информацию о ценах, коммерческие тайны, бизнес-планы и стратегии, интеллектуальную собственность, информацию, связанную с клиентами и поставщиками, об исследовании и технически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а также финансовую информацию, без предоставленного ООО «Еристовский ГОК» соответствующего письменного разрешения.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16.2. Деловые партнеры должны обрабатывать любые персональные данные, которые они получают во время работы с ООО «Еристовский ГОК», согласно действующего законодательства о защите персональных данных, включая Общей регламент о защите персональных данных (GDPR 2016/679).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17. Ответственная деловая практика</w:t>
      </w:r>
    </w:p>
    <w:p w:rsidR="00273D7E" w:rsidRPr="002823E6" w:rsidRDefault="00273D7E" w:rsidP="00273D7E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17.1. ООО «Еристовский ГОК» призывает деловых партнеров совершенствовать практику хозяйственной деятельности в соответствии с принципами, установленными в настоящем Кодексе. При этом, деловой партнер имеет право принимать любые внутренние документы, 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более строгими требованиями к делово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поведени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своих сотрудников или партнеров.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17.2. ООО «Еристовский ГОК» оставляет за собой право осуществлять проверку соблюдения данного Кодекса. В случае несоблюдения деловым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партнер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данных стандартов, соответствующих законов и правил, Компания оставляет за собой право в рамках действующего законодательства приостановить или прекратить сотрудничество, вплоть до расторжения договорных отношений, а также сделать соответствующие выводы относительно сотрудничества в будущем.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17.3. ООО «Еристовский ГОК» оставляет за собой право публично отчитываться о внедрении этого Кодекса с помощью Бизнес-отчетов. Отчетность не будет идентифицировать отдельных Деловых партнеров, а любые тематические исследования будут анонимными.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18. Раскрытие информации и сообщения</w:t>
      </w:r>
    </w:p>
    <w:p w:rsidR="00273D7E" w:rsidRPr="002823E6" w:rsidRDefault="00273D7E" w:rsidP="00273D7E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18.1. Для любого раскрытия информации, 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требуется настоящим Кодексом, пожалуйста, отправьте соответствующую информацию вместе с вашей аккредитацией или заявкой на участие в тендере, если это возможно, или иным образом, контактному лицу 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ООО «Еристовский ГОК» или менеджеру по комплаенс и этики ООО «Еристовский ГОК».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18.2. Деловые партнеры обязаны немедленно сообщать о любых вероятных 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известны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факт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нарушения настоящего Кодекса.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18.3. Если у вас возникли вопросы по настоящим Кодексом или вы считаете, что определенное лицо 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были допущены нарушения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, пожалуйста, обратитесь к менеджеру по комплаенс и этики ООО «Еристовский ГОК».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b/>
          <w:sz w:val="24"/>
          <w:szCs w:val="24"/>
          <w:lang w:val="ru-RU"/>
        </w:rPr>
        <w:t>19. Контактная информация</w:t>
      </w:r>
    </w:p>
    <w:p w:rsidR="00273D7E" w:rsidRPr="002823E6" w:rsidRDefault="00273D7E" w:rsidP="00273D7E">
      <w:pPr>
        <w:tabs>
          <w:tab w:val="left" w:pos="237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19.1. Вы можете отправить вопрос или сообщить о нарушении или подозрение в нарушении Кодекса, менеджеру по комплаенс и этики в соответствии со следующими контактны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 w:rsidR="006A7CAA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2823E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b"/>
        <w:tblW w:w="9639" w:type="dxa"/>
        <w:tblInd w:w="108" w:type="dxa"/>
        <w:tblLook w:val="04A0"/>
      </w:tblPr>
      <w:tblGrid>
        <w:gridCol w:w="9639"/>
      </w:tblGrid>
      <w:tr w:rsidR="00273D7E" w:rsidRPr="002823E6" w:rsidTr="00273D7E">
        <w:tc>
          <w:tcPr>
            <w:tcW w:w="9639" w:type="dxa"/>
          </w:tcPr>
          <w:p w:rsidR="00273D7E" w:rsidRPr="002823E6" w:rsidRDefault="00273D7E" w:rsidP="00273D7E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Комплаенс Офицер Группы Ferrexpo -–</w:t>
            </w:r>
          </w:p>
          <w:p w:rsidR="00273D7E" w:rsidRPr="002823E6" w:rsidRDefault="00273D7E" w:rsidP="00273D7E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Нонна Пич-Леонтьєва</w:t>
            </w:r>
          </w:p>
          <w:p w:rsidR="00273D7E" w:rsidRPr="002823E6" w:rsidRDefault="00273D7E" w:rsidP="00273D7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Tel:</w:t>
            </w: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ab/>
              <w:t>+41 41 766 37 49</w:t>
            </w:r>
            <w:r w:rsidRPr="0028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73D7E" w:rsidRPr="002823E6" w:rsidRDefault="00273D7E" w:rsidP="00273D7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Email:</w:t>
            </w:r>
            <w:hyperlink r:id="rId7" w:history="1">
              <w:r w:rsidRPr="002823E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 w:eastAsia="en-GB"/>
                </w:rPr>
                <w:t>compliance@ferrexpo.ch</w:t>
              </w:r>
            </w:hyperlink>
            <w:r w:rsidRPr="002823E6"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en-GB"/>
              </w:rPr>
              <w:t xml:space="preserve"> </w:t>
            </w:r>
          </w:p>
        </w:tc>
      </w:tr>
      <w:tr w:rsidR="00273D7E" w:rsidRPr="002823E6" w:rsidTr="00273D7E">
        <w:tc>
          <w:tcPr>
            <w:tcW w:w="9639" w:type="dxa"/>
          </w:tcPr>
          <w:p w:rsidR="00273D7E" w:rsidRPr="002823E6" w:rsidRDefault="00273D7E" w:rsidP="00273D7E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Главный Комплаенс Офицер в Украине -– </w:t>
            </w:r>
          </w:p>
          <w:p w:rsidR="00273D7E" w:rsidRPr="002823E6" w:rsidRDefault="00273D7E" w:rsidP="00273D7E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 Байдак</w:t>
            </w:r>
          </w:p>
          <w:p w:rsidR="00273D7E" w:rsidRPr="002823E6" w:rsidRDefault="00273D7E" w:rsidP="00273D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Tel:</w:t>
            </w: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ab/>
              <w:t>+38 053 487 66 78</w:t>
            </w:r>
          </w:p>
          <w:p w:rsidR="00273D7E" w:rsidRPr="002823E6" w:rsidRDefault="00273D7E" w:rsidP="008C7FB5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Email:</w:t>
            </w: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ab/>
            </w:r>
            <w:hyperlink r:id="rId8" w:history="1">
              <w:r w:rsidRPr="002823E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 w:eastAsia="en-GB"/>
                </w:rPr>
                <w:t>info.compliance@mine.ferrexpo.com</w:t>
              </w:r>
            </w:hyperlink>
          </w:p>
        </w:tc>
      </w:tr>
      <w:tr w:rsidR="00273D7E" w:rsidRPr="002823E6" w:rsidTr="00273D7E">
        <w:tc>
          <w:tcPr>
            <w:tcW w:w="9639" w:type="dxa"/>
          </w:tcPr>
          <w:p w:rsidR="00273D7E" w:rsidRPr="002823E6" w:rsidRDefault="00273D7E" w:rsidP="00273D7E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Комплаенс Офицер ООО «Ериcтивський ГОК» -–</w:t>
            </w:r>
          </w:p>
          <w:p w:rsidR="00273D7E" w:rsidRPr="002823E6" w:rsidRDefault="00273D7E" w:rsidP="00273D7E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Олег Юренко</w:t>
            </w:r>
          </w:p>
          <w:p w:rsidR="00273D7E" w:rsidRPr="002823E6" w:rsidRDefault="00273D7E" w:rsidP="00273D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Tel:</w:t>
            </w: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ab/>
              <w:t>+38 053 487 59 18</w:t>
            </w:r>
          </w:p>
          <w:p w:rsidR="00273D7E" w:rsidRPr="002823E6" w:rsidRDefault="00273D7E" w:rsidP="00273D7E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Email:</w:t>
            </w:r>
            <w:r w:rsidRPr="002823E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ab/>
            </w:r>
            <w:hyperlink r:id="rId9" w:history="1">
              <w:r w:rsidRPr="002823E6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 w:eastAsia="en-GB"/>
                </w:rPr>
                <w:t>FYM.compliance@mine.ferrexpo.com</w:t>
              </w:r>
            </w:hyperlink>
          </w:p>
        </w:tc>
      </w:tr>
    </w:tbl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lastRenderedPageBreak/>
        <w:t>19.2. Вы также можете отправить вопрос или сообщить о нарушении или подозрение в нарушении Кодекса на сайте www.ferrexpo.com/IntegrityLine.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19.3. Сообщения должным образом проверяются и, в надлежащих случаях, проводится расследование.</w:t>
      </w:r>
    </w:p>
    <w:p w:rsidR="00273D7E" w:rsidRPr="002823E6" w:rsidRDefault="00273D7E" w:rsidP="00273D7E">
      <w:pPr>
        <w:tabs>
          <w:tab w:val="left" w:pos="23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23E6">
        <w:rPr>
          <w:rFonts w:ascii="Times New Roman" w:hAnsi="Times New Roman" w:cs="Times New Roman"/>
          <w:sz w:val="24"/>
          <w:szCs w:val="24"/>
          <w:lang w:val="ru-RU"/>
        </w:rPr>
        <w:t>19.4. ООО «Еристовский ГОК» осуждает преследование в отношении разглашения таких сообщений. Если вы считаете, что вас преследуют, вы должны немедленно сообщить об этом менеджеру по комплаенс и этики ООО «Еристовский ГОК».</w:t>
      </w:r>
    </w:p>
    <w:sectPr w:rsidR="00273D7E" w:rsidRPr="002823E6" w:rsidSect="00786F0A">
      <w:headerReference w:type="default" r:id="rId10"/>
      <w:headerReference w:type="firs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17" w:rsidRDefault="00AC3217" w:rsidP="00786F0A">
      <w:pPr>
        <w:spacing w:after="0" w:line="240" w:lineRule="auto"/>
      </w:pPr>
      <w:r>
        <w:separator/>
      </w:r>
    </w:p>
  </w:endnote>
  <w:endnote w:type="continuationSeparator" w:id="0">
    <w:p w:rsidR="00AC3217" w:rsidRDefault="00AC3217" w:rsidP="0078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17" w:rsidRDefault="00AC3217" w:rsidP="00786F0A">
      <w:pPr>
        <w:spacing w:after="0" w:line="240" w:lineRule="auto"/>
      </w:pPr>
      <w:r>
        <w:separator/>
      </w:r>
    </w:p>
  </w:footnote>
  <w:footnote w:type="continuationSeparator" w:id="0">
    <w:p w:rsidR="00AC3217" w:rsidRDefault="00AC3217" w:rsidP="0078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0A" w:rsidRPr="00786F0A" w:rsidRDefault="00786F0A">
    <w:pPr>
      <w:pStyle w:val="a3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0A" w:rsidRDefault="00786F0A" w:rsidP="00786F0A">
    <w:pPr>
      <w:pStyle w:val="a3"/>
      <w:ind w:left="5812"/>
    </w:pPr>
    <w:r w:rsidRPr="00786F0A">
      <w:rPr>
        <w:noProof/>
        <w:lang w:eastAsia="uk-UA"/>
      </w:rPr>
      <w:drawing>
        <wp:inline distT="0" distB="0" distL="0" distR="0">
          <wp:extent cx="2403308" cy="696772"/>
          <wp:effectExtent l="1905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rexpo logo d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263" cy="71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4E86"/>
    <w:multiLevelType w:val="hybridMultilevel"/>
    <w:tmpl w:val="C86438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86F0A"/>
    <w:rsid w:val="00012928"/>
    <w:rsid w:val="000E7E72"/>
    <w:rsid w:val="00116B8B"/>
    <w:rsid w:val="00212F49"/>
    <w:rsid w:val="00273D7E"/>
    <w:rsid w:val="002823E6"/>
    <w:rsid w:val="0042364F"/>
    <w:rsid w:val="00435988"/>
    <w:rsid w:val="006224CC"/>
    <w:rsid w:val="006A7CAA"/>
    <w:rsid w:val="00733CC6"/>
    <w:rsid w:val="00735155"/>
    <w:rsid w:val="00786F0A"/>
    <w:rsid w:val="007C4FB2"/>
    <w:rsid w:val="007F6130"/>
    <w:rsid w:val="008D5945"/>
    <w:rsid w:val="00A56A44"/>
    <w:rsid w:val="00A70465"/>
    <w:rsid w:val="00AC3217"/>
    <w:rsid w:val="00BC38F3"/>
    <w:rsid w:val="00CB5183"/>
    <w:rsid w:val="00EC6D8C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6F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F0A"/>
  </w:style>
  <w:style w:type="paragraph" w:styleId="a5">
    <w:name w:val="footer"/>
    <w:basedOn w:val="a"/>
    <w:link w:val="a6"/>
    <w:uiPriority w:val="99"/>
    <w:semiHidden/>
    <w:unhideWhenUsed/>
    <w:rsid w:val="00786F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F0A"/>
  </w:style>
  <w:style w:type="paragraph" w:styleId="a7">
    <w:name w:val="Balloon Text"/>
    <w:basedOn w:val="a"/>
    <w:link w:val="a8"/>
    <w:uiPriority w:val="99"/>
    <w:semiHidden/>
    <w:unhideWhenUsed/>
    <w:rsid w:val="0078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F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3CC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73D7E"/>
    <w:rPr>
      <w:color w:val="0000FF"/>
      <w:u w:val="single"/>
    </w:rPr>
  </w:style>
  <w:style w:type="table" w:styleId="ab">
    <w:name w:val="Table Grid"/>
    <w:basedOn w:val="a1"/>
    <w:uiPriority w:val="39"/>
    <w:rsid w:val="0027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ompliance@mine.ferrexp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liance@ferrexpo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YM.compliance@mine.ferrexp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11375</Words>
  <Characters>6484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ek_idyu</dc:creator>
  <cp:lastModifiedBy>ek_mes</cp:lastModifiedBy>
  <cp:revision>2</cp:revision>
  <dcterms:created xsi:type="dcterms:W3CDTF">2019-05-16T11:12:00Z</dcterms:created>
  <dcterms:modified xsi:type="dcterms:W3CDTF">2019-05-16T11:12:00Z</dcterms:modified>
</cp:coreProperties>
</file>